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54DE" w14:textId="77777777" w:rsidR="003D5126" w:rsidRDefault="00E64496" w:rsidP="00E64496">
      <w:pPr>
        <w:tabs>
          <w:tab w:val="left" w:pos="709"/>
        </w:tabs>
        <w:jc w:val="center"/>
        <w:rPr>
          <w:b/>
          <w:sz w:val="28"/>
        </w:rPr>
      </w:pPr>
      <w:r w:rsidRPr="0052395C">
        <w:rPr>
          <w:b/>
          <w:bCs/>
          <w:sz w:val="28"/>
        </w:rPr>
        <w:t xml:space="preserve">Seletuskiri </w:t>
      </w:r>
      <w:r>
        <w:rPr>
          <w:b/>
          <w:bCs/>
          <w:sz w:val="28"/>
        </w:rPr>
        <w:t>Viljandi Vallavolikogu määruse eelnõule</w:t>
      </w:r>
      <w:r w:rsidRPr="0052395C">
        <w:rPr>
          <w:b/>
          <w:bCs/>
          <w:sz w:val="28"/>
        </w:rPr>
        <w:t xml:space="preserve"> “</w:t>
      </w:r>
      <w:r w:rsidRPr="0052395C">
        <w:rPr>
          <w:b/>
          <w:sz w:val="28"/>
        </w:rPr>
        <w:t>Viljandi valla</w:t>
      </w:r>
    </w:p>
    <w:p w14:paraId="175FF83D" w14:textId="4F3F02E1" w:rsidR="00E64496" w:rsidRPr="0052395C" w:rsidRDefault="00E64496" w:rsidP="00E64496">
      <w:pPr>
        <w:tabs>
          <w:tab w:val="left" w:pos="709"/>
        </w:tabs>
        <w:jc w:val="center"/>
        <w:rPr>
          <w:b/>
          <w:sz w:val="28"/>
        </w:rPr>
      </w:pPr>
      <w:r w:rsidRPr="0052395C">
        <w:rPr>
          <w:b/>
          <w:sz w:val="28"/>
        </w:rPr>
        <w:t>20</w:t>
      </w:r>
      <w:r>
        <w:rPr>
          <w:b/>
          <w:sz w:val="28"/>
        </w:rPr>
        <w:t>2</w:t>
      </w:r>
      <w:r w:rsidR="00121279">
        <w:rPr>
          <w:b/>
          <w:sz w:val="28"/>
        </w:rPr>
        <w:t>1</w:t>
      </w:r>
      <w:r w:rsidRPr="0052395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2395C">
        <w:rPr>
          <w:b/>
          <w:sz w:val="28"/>
        </w:rPr>
        <w:t>aasta I lisaeelarve vastuvõtmine”</w:t>
      </w:r>
    </w:p>
    <w:p w14:paraId="175FF83E" w14:textId="77777777" w:rsidR="00E64496" w:rsidRPr="0052395C" w:rsidRDefault="00E64496" w:rsidP="00E64496">
      <w:pPr>
        <w:jc w:val="both"/>
        <w:rPr>
          <w:sz w:val="28"/>
        </w:rPr>
      </w:pPr>
    </w:p>
    <w:p w14:paraId="175FF83F" w14:textId="20EAAE67" w:rsidR="00E64496" w:rsidRPr="0052395C" w:rsidRDefault="00E64496" w:rsidP="00E64496">
      <w:pPr>
        <w:jc w:val="both"/>
      </w:pPr>
      <w:r w:rsidRPr="0052395C">
        <w:t xml:space="preserve">Viljandi valla eelarve kogumaht </w:t>
      </w:r>
      <w:r w:rsidR="00B92E78">
        <w:t xml:space="preserve">suureneb </w:t>
      </w:r>
      <w:r w:rsidRPr="0052395C">
        <w:t xml:space="preserve">I lisaeelarvega </w:t>
      </w:r>
      <w:r w:rsidR="00623778" w:rsidRPr="00623778">
        <w:rPr>
          <w:b/>
          <w:bCs/>
        </w:rPr>
        <w:t xml:space="preserve">821 880 </w:t>
      </w:r>
      <w:r w:rsidRPr="00623778">
        <w:rPr>
          <w:b/>
          <w:bCs/>
        </w:rPr>
        <w:t>eurot</w:t>
      </w:r>
      <w:r w:rsidRPr="0052395C">
        <w:t xml:space="preserve"> ja 20</w:t>
      </w:r>
      <w:r>
        <w:t>2</w:t>
      </w:r>
      <w:r w:rsidR="00623778">
        <w:t>1</w:t>
      </w:r>
      <w:r w:rsidRPr="0052395C">
        <w:t>.</w:t>
      </w:r>
      <w:r>
        <w:t xml:space="preserve"> </w:t>
      </w:r>
      <w:r w:rsidRPr="0052395C">
        <w:t xml:space="preserve">aasta eelarve kogumahuks kujuneb </w:t>
      </w:r>
      <w:r w:rsidR="00A17A92" w:rsidRPr="00A17A92">
        <w:rPr>
          <w:b/>
          <w:bCs/>
        </w:rPr>
        <w:t>28</w:t>
      </w:r>
      <w:r w:rsidR="00A17A92">
        <w:rPr>
          <w:b/>
          <w:bCs/>
        </w:rPr>
        <w:t> </w:t>
      </w:r>
      <w:r w:rsidR="00A17A92" w:rsidRPr="00A17A92">
        <w:rPr>
          <w:b/>
          <w:bCs/>
        </w:rPr>
        <w:t>878</w:t>
      </w:r>
      <w:r w:rsidR="00A17A92">
        <w:rPr>
          <w:b/>
          <w:bCs/>
        </w:rPr>
        <w:t xml:space="preserve"> </w:t>
      </w:r>
      <w:r w:rsidR="00A17A92" w:rsidRPr="00A17A92">
        <w:rPr>
          <w:b/>
          <w:bCs/>
        </w:rPr>
        <w:t>960</w:t>
      </w:r>
      <w:r w:rsidRPr="00A17A92">
        <w:rPr>
          <w:b/>
          <w:bCs/>
        </w:rPr>
        <w:t xml:space="preserve"> eurot</w:t>
      </w:r>
      <w:r w:rsidRPr="0052395C">
        <w:t>.</w:t>
      </w:r>
    </w:p>
    <w:p w14:paraId="175FF840" w14:textId="77777777" w:rsidR="00E64496" w:rsidRPr="0052395C" w:rsidRDefault="00E64496" w:rsidP="00E64496">
      <w:pPr>
        <w:jc w:val="both"/>
      </w:pPr>
    </w:p>
    <w:p w14:paraId="175FF841" w14:textId="078D4A47" w:rsidR="00E64496" w:rsidRDefault="00E64496" w:rsidP="00E64496">
      <w:pPr>
        <w:jc w:val="both"/>
      </w:pPr>
      <w:r w:rsidRPr="0052395C">
        <w:rPr>
          <w:b/>
          <w:bCs/>
        </w:rPr>
        <w:t>Põhitegevuse tulud</w:t>
      </w:r>
      <w:r w:rsidRPr="0052395C">
        <w:t xml:space="preserve"> </w:t>
      </w:r>
      <w:r w:rsidR="00D20023">
        <w:t xml:space="preserve">suurenevad </w:t>
      </w:r>
      <w:r w:rsidRPr="0052395C">
        <w:t xml:space="preserve">I lisaeelarvega </w:t>
      </w:r>
      <w:r w:rsidR="000061E3">
        <w:rPr>
          <w:b/>
          <w:bCs/>
        </w:rPr>
        <w:t>406 230</w:t>
      </w:r>
      <w:r>
        <w:t xml:space="preserve"> </w:t>
      </w:r>
      <w:r w:rsidRPr="0052395C">
        <w:rPr>
          <w:b/>
          <w:bCs/>
        </w:rPr>
        <w:t>eurot</w:t>
      </w:r>
      <w:r>
        <w:rPr>
          <w:b/>
          <w:bCs/>
        </w:rPr>
        <w:t>,</w:t>
      </w:r>
      <w:r w:rsidRPr="0052395C">
        <w:t xml:space="preserve"> sh </w:t>
      </w:r>
      <w:r>
        <w:t xml:space="preserve">maksutulud </w:t>
      </w:r>
      <w:r w:rsidR="000061E3">
        <w:t>suurenva</w:t>
      </w:r>
      <w:r w:rsidR="00877BA8">
        <w:t>d 150 000</w:t>
      </w:r>
      <w:r w:rsidRPr="0052395C">
        <w:t xml:space="preserve"> eurot</w:t>
      </w:r>
      <w:r>
        <w:t xml:space="preserve"> (füüsilise isiku tulumaksu </w:t>
      </w:r>
      <w:r w:rsidR="00466A3E">
        <w:t>suurenemine l</w:t>
      </w:r>
      <w:r>
        <w:t xml:space="preserve">igikaudu </w:t>
      </w:r>
      <w:r w:rsidR="00466A3E">
        <w:t>1,3</w:t>
      </w:r>
      <w:r>
        <w:t>%</w:t>
      </w:r>
      <w:r w:rsidR="00ED6D97">
        <w:t xml:space="preserve">) </w:t>
      </w:r>
      <w:r>
        <w:t xml:space="preserve">ja saadavad toetused tegevuskuludeks suurenevad </w:t>
      </w:r>
      <w:r w:rsidR="00ED6D97">
        <w:t>255 220</w:t>
      </w:r>
      <w:r>
        <w:t xml:space="preserve"> eurot </w:t>
      </w:r>
      <w:r w:rsidR="0047256E">
        <w:t xml:space="preserve">ning </w:t>
      </w:r>
      <w:r w:rsidR="0021341D">
        <w:t>tulud</w:t>
      </w:r>
      <w:r w:rsidR="00B24A06">
        <w:t xml:space="preserve"> kaupade </w:t>
      </w:r>
      <w:r w:rsidR="0047256E">
        <w:t>ja teenuste müü</w:t>
      </w:r>
      <w:r w:rsidR="0021341D">
        <w:t>gist 1010 eurot.</w:t>
      </w:r>
    </w:p>
    <w:p w14:paraId="2EE9BBAB" w14:textId="57D154A7" w:rsidR="00B24A06" w:rsidRDefault="00B24A06" w:rsidP="00E64496">
      <w:pPr>
        <w:jc w:val="both"/>
      </w:pPr>
    </w:p>
    <w:p w14:paraId="14A97A17" w14:textId="6B5F79E4" w:rsidR="00B24A06" w:rsidRDefault="00B43CAD" w:rsidP="00E64496">
      <w:pPr>
        <w:jc w:val="both"/>
      </w:pPr>
      <w:r w:rsidRPr="00B43CAD">
        <w:rPr>
          <w:noProof/>
        </w:rPr>
        <w:drawing>
          <wp:inline distT="0" distB="0" distL="0" distR="0" wp14:anchorId="48D4177D" wp14:editId="1FE15A54">
            <wp:extent cx="5939155" cy="5338445"/>
            <wp:effectExtent l="0" t="0" r="4445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33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9175" w14:textId="3901FC89" w:rsidR="00B24A06" w:rsidRDefault="00B24A06" w:rsidP="00E64496">
      <w:pPr>
        <w:jc w:val="both"/>
      </w:pPr>
    </w:p>
    <w:p w14:paraId="1C41F51B" w14:textId="2964BE6A" w:rsidR="00B24A06" w:rsidRDefault="00B24A06" w:rsidP="00E64496">
      <w:pPr>
        <w:jc w:val="both"/>
      </w:pPr>
    </w:p>
    <w:p w14:paraId="175FF843" w14:textId="09131EED" w:rsidR="00E64496" w:rsidRDefault="00E64496" w:rsidP="00E64496">
      <w:pPr>
        <w:jc w:val="both"/>
      </w:pPr>
      <w:r w:rsidRPr="0052395C">
        <w:rPr>
          <w:b/>
          <w:bCs/>
        </w:rPr>
        <w:t xml:space="preserve">Põhitegevuse </w:t>
      </w:r>
      <w:r>
        <w:rPr>
          <w:b/>
          <w:bCs/>
        </w:rPr>
        <w:t xml:space="preserve">kulud </w:t>
      </w:r>
      <w:r>
        <w:t xml:space="preserve">suurenevad </w:t>
      </w:r>
      <w:r w:rsidRPr="0052395C">
        <w:t xml:space="preserve">I lisaeelarvega </w:t>
      </w:r>
      <w:r w:rsidR="005B464D">
        <w:rPr>
          <w:b/>
          <w:bCs/>
        </w:rPr>
        <w:t>194 890</w:t>
      </w:r>
      <w:r w:rsidR="00CD4E81">
        <w:rPr>
          <w:b/>
          <w:bCs/>
        </w:rPr>
        <w:t xml:space="preserve"> eurot</w:t>
      </w:r>
      <w:r>
        <w:rPr>
          <w:b/>
          <w:bCs/>
        </w:rPr>
        <w:t>,</w:t>
      </w:r>
      <w:r w:rsidRPr="0052395C">
        <w:t xml:space="preserve"> sh </w:t>
      </w:r>
      <w:r w:rsidR="00163838">
        <w:t>antavad sotsiaaltoetused</w:t>
      </w:r>
      <w:r w:rsidR="0073735A">
        <w:t xml:space="preserve"> ja muud toetused füüsilistele isikutele 8 660 eurot, </w:t>
      </w:r>
      <w:r w:rsidR="007C4ED7">
        <w:t xml:space="preserve">toetused tegevuskuludeks </w:t>
      </w:r>
      <w:r w:rsidR="00130E08">
        <w:t xml:space="preserve">50 000 eurot, personalikulud 41 650 eurot ja </w:t>
      </w:r>
      <w:r w:rsidR="008125C8">
        <w:t>majandamiskulud 1</w:t>
      </w:r>
      <w:r w:rsidR="00382A2C">
        <w:t>42 940</w:t>
      </w:r>
      <w:r w:rsidR="008125C8">
        <w:t xml:space="preserve"> eurot</w:t>
      </w:r>
      <w:r w:rsidR="00382A2C">
        <w:t xml:space="preserve"> ja vähenevad muud kulud </w:t>
      </w:r>
      <w:r w:rsidR="00BA232C">
        <w:t>48 360 eurot</w:t>
      </w:r>
      <w:r>
        <w:t>.</w:t>
      </w:r>
    </w:p>
    <w:p w14:paraId="1C7D5798" w14:textId="0F961FE3" w:rsidR="008125C8" w:rsidRDefault="008125C8" w:rsidP="00E64496">
      <w:pPr>
        <w:jc w:val="both"/>
      </w:pPr>
    </w:p>
    <w:p w14:paraId="0D520DC0" w14:textId="1FE640C4" w:rsidR="008125C8" w:rsidRDefault="008125C8" w:rsidP="00E64496">
      <w:pPr>
        <w:jc w:val="both"/>
      </w:pPr>
    </w:p>
    <w:p w14:paraId="5F4F53A7" w14:textId="01490D35" w:rsidR="008125C8" w:rsidRDefault="008125C8" w:rsidP="00E64496">
      <w:pPr>
        <w:jc w:val="both"/>
      </w:pPr>
    </w:p>
    <w:p w14:paraId="6A8C4E11" w14:textId="239BDBA3" w:rsidR="008125C8" w:rsidRDefault="008125C8" w:rsidP="00E64496">
      <w:pPr>
        <w:jc w:val="both"/>
      </w:pPr>
    </w:p>
    <w:p w14:paraId="2D45CC04" w14:textId="69B07A16" w:rsidR="008125C8" w:rsidRDefault="008125C8" w:rsidP="00E64496">
      <w:pPr>
        <w:jc w:val="both"/>
      </w:pPr>
    </w:p>
    <w:p w14:paraId="32488685" w14:textId="235D5EB4" w:rsidR="008125C8" w:rsidRDefault="008125C8" w:rsidP="00E64496">
      <w:pPr>
        <w:jc w:val="both"/>
      </w:pPr>
    </w:p>
    <w:p w14:paraId="5006F6AE" w14:textId="36326281" w:rsidR="008125C8" w:rsidRDefault="008125C8" w:rsidP="00E64496">
      <w:pPr>
        <w:jc w:val="both"/>
      </w:pPr>
    </w:p>
    <w:p w14:paraId="45F9BAEA" w14:textId="06A8183F" w:rsidR="008125C8" w:rsidRDefault="00777044" w:rsidP="00E64496">
      <w:pPr>
        <w:jc w:val="both"/>
      </w:pPr>
      <w:r w:rsidRPr="00777044">
        <w:rPr>
          <w:noProof/>
        </w:rPr>
        <w:lastRenderedPageBreak/>
        <w:drawing>
          <wp:inline distT="0" distB="0" distL="0" distR="0" wp14:anchorId="79B6DDEF" wp14:editId="5CAC0837">
            <wp:extent cx="5939155" cy="8369300"/>
            <wp:effectExtent l="0" t="0" r="444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EA52" w14:textId="0FBE3A93" w:rsidR="008125C8" w:rsidRDefault="008125C8" w:rsidP="00E64496">
      <w:pPr>
        <w:jc w:val="both"/>
      </w:pPr>
    </w:p>
    <w:p w14:paraId="4148B2D4" w14:textId="1D013D18" w:rsidR="00D632E3" w:rsidRDefault="00D632E3" w:rsidP="00E64496">
      <w:pPr>
        <w:jc w:val="both"/>
      </w:pPr>
    </w:p>
    <w:p w14:paraId="53917F89" w14:textId="0FD67EFE" w:rsidR="00D632E3" w:rsidRDefault="00D632E3" w:rsidP="00E64496">
      <w:pPr>
        <w:jc w:val="both"/>
      </w:pPr>
    </w:p>
    <w:p w14:paraId="32D2900B" w14:textId="52ECD18F" w:rsidR="00D632E3" w:rsidRDefault="00D632E3" w:rsidP="00E64496">
      <w:pPr>
        <w:jc w:val="both"/>
      </w:pPr>
    </w:p>
    <w:p w14:paraId="62303370" w14:textId="47FD89DE" w:rsidR="00D632E3" w:rsidRDefault="00D632E3" w:rsidP="00E64496">
      <w:pPr>
        <w:jc w:val="both"/>
      </w:pPr>
    </w:p>
    <w:p w14:paraId="1869AF72" w14:textId="2B373460" w:rsidR="00D632E3" w:rsidRDefault="00D632E3" w:rsidP="00E64496">
      <w:pPr>
        <w:jc w:val="both"/>
      </w:pPr>
    </w:p>
    <w:p w14:paraId="25E068D8" w14:textId="57D2A152" w:rsidR="00D632E3" w:rsidRDefault="00B54EDC" w:rsidP="00E64496">
      <w:pPr>
        <w:jc w:val="both"/>
      </w:pPr>
      <w:r w:rsidRPr="00B54EDC">
        <w:rPr>
          <w:noProof/>
        </w:rPr>
        <w:lastRenderedPageBreak/>
        <w:drawing>
          <wp:inline distT="0" distB="0" distL="0" distR="0" wp14:anchorId="4683B0BD" wp14:editId="0D895312">
            <wp:extent cx="5939155" cy="7110730"/>
            <wp:effectExtent l="0" t="0" r="4445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1D65" w14:textId="46B586BB" w:rsidR="00D632E3" w:rsidRDefault="00D632E3" w:rsidP="00E64496">
      <w:pPr>
        <w:jc w:val="both"/>
      </w:pPr>
    </w:p>
    <w:p w14:paraId="175FF845" w14:textId="1C41058D" w:rsidR="00E64496" w:rsidRDefault="00E64496" w:rsidP="00E64496">
      <w:pPr>
        <w:jc w:val="both"/>
      </w:pPr>
      <w:r w:rsidRPr="00EC23F6">
        <w:rPr>
          <w:b/>
          <w:bCs/>
        </w:rPr>
        <w:t>Investeerimistegevus</w:t>
      </w:r>
      <w:r w:rsidR="002A2B97">
        <w:rPr>
          <w:b/>
          <w:bCs/>
        </w:rPr>
        <w:t xml:space="preserve">e tulud </w:t>
      </w:r>
      <w:r w:rsidR="009D24F1">
        <w:t xml:space="preserve">suurenevad </w:t>
      </w:r>
      <w:r w:rsidR="009D24F1">
        <w:rPr>
          <w:b/>
          <w:bCs/>
        </w:rPr>
        <w:t>320 000</w:t>
      </w:r>
      <w:r>
        <w:t xml:space="preserve"> </w:t>
      </w:r>
      <w:r w:rsidRPr="00EC23F6">
        <w:rPr>
          <w:b/>
          <w:bCs/>
        </w:rPr>
        <w:t>eurot</w:t>
      </w:r>
      <w:r w:rsidRPr="0052395C">
        <w:t xml:space="preserve"> sh põhivara soetus</w:t>
      </w:r>
      <w:r w:rsidR="009D24F1">
        <w:t xml:space="preserve">eks </w:t>
      </w:r>
      <w:r w:rsidR="00ED0A15">
        <w:t>saadava</w:t>
      </w:r>
      <w:r w:rsidRPr="0052395C">
        <w:t xml:space="preserve"> sihtfinantseerimine </w:t>
      </w:r>
      <w:r>
        <w:t xml:space="preserve">suureneb </w:t>
      </w:r>
      <w:r w:rsidR="00CA53DC">
        <w:t xml:space="preserve">320 </w:t>
      </w:r>
      <w:r>
        <w:t xml:space="preserve">000 </w:t>
      </w:r>
      <w:r w:rsidRPr="0052395C">
        <w:t>eurot</w:t>
      </w:r>
      <w:r>
        <w:t xml:space="preserve"> (</w:t>
      </w:r>
      <w:r w:rsidR="0082002F">
        <w:t xml:space="preserve">sh </w:t>
      </w:r>
      <w:r>
        <w:t xml:space="preserve">riigilt saadav </w:t>
      </w:r>
      <w:r w:rsidR="00CA53DC">
        <w:t xml:space="preserve">COVID 19 </w:t>
      </w:r>
      <w:r>
        <w:t>investeerimistoetus</w:t>
      </w:r>
      <w:r w:rsidR="00CA53DC">
        <w:t xml:space="preserve"> 316 000 eurot</w:t>
      </w:r>
      <w:r w:rsidR="0082002F">
        <w:t xml:space="preserve"> ja </w:t>
      </w:r>
      <w:r w:rsidR="00AB7720">
        <w:t>t</w:t>
      </w:r>
      <w:r w:rsidR="00C0644E">
        <w:t xml:space="preserve">oetus </w:t>
      </w:r>
      <w:r w:rsidR="00E35A09">
        <w:t xml:space="preserve">4000 eurot </w:t>
      </w:r>
      <w:r w:rsidR="00C0644E">
        <w:t xml:space="preserve">Pärsti mõisamaja tarbeks </w:t>
      </w:r>
      <w:r>
        <w:t>)</w:t>
      </w:r>
      <w:r w:rsidRPr="0052395C">
        <w:t xml:space="preserve">. </w:t>
      </w:r>
    </w:p>
    <w:p w14:paraId="75D5DD37" w14:textId="28948A68" w:rsidR="0082002F" w:rsidRDefault="0082002F" w:rsidP="00E64496">
      <w:pPr>
        <w:jc w:val="both"/>
      </w:pPr>
    </w:p>
    <w:p w14:paraId="656B5A03" w14:textId="29F27C9E" w:rsidR="00A9590B" w:rsidRDefault="00A9590B" w:rsidP="00A9590B">
      <w:pPr>
        <w:jc w:val="both"/>
      </w:pPr>
      <w:r w:rsidRPr="00EC23F6">
        <w:rPr>
          <w:b/>
          <w:bCs/>
        </w:rPr>
        <w:t>Investeerimistegevus</w:t>
      </w:r>
      <w:r>
        <w:rPr>
          <w:b/>
          <w:bCs/>
        </w:rPr>
        <w:t xml:space="preserve">e kulud </w:t>
      </w:r>
      <w:r>
        <w:t xml:space="preserve">suurenevad </w:t>
      </w:r>
      <w:r w:rsidR="00AF4004">
        <w:rPr>
          <w:b/>
          <w:bCs/>
        </w:rPr>
        <w:t>626 990</w:t>
      </w:r>
      <w:r>
        <w:t xml:space="preserve"> </w:t>
      </w:r>
      <w:r w:rsidRPr="00EC23F6">
        <w:rPr>
          <w:b/>
          <w:bCs/>
        </w:rPr>
        <w:t>eurot</w:t>
      </w:r>
      <w:r w:rsidRPr="0052395C">
        <w:t xml:space="preserve"> sh </w:t>
      </w:r>
      <w:r w:rsidR="00080E2B">
        <w:t xml:space="preserve">suurenevad </w:t>
      </w:r>
      <w:r w:rsidRPr="0052395C">
        <w:t>põhivara soetus</w:t>
      </w:r>
      <w:r w:rsidR="00CB13B7">
        <w:t xml:space="preserve"> </w:t>
      </w:r>
      <w:r w:rsidR="00AF4004">
        <w:t>626 990</w:t>
      </w:r>
      <w:r w:rsidR="00CB13B7">
        <w:t xml:space="preserve"> eurot</w:t>
      </w:r>
      <w:r w:rsidR="00080E2B">
        <w:t xml:space="preserve"> ja </w:t>
      </w:r>
      <w:r w:rsidR="006E7EB6">
        <w:t xml:space="preserve">osaluse soetus 22 900 eurot </w:t>
      </w:r>
      <w:r w:rsidR="00080E2B">
        <w:t>ning</w:t>
      </w:r>
      <w:r w:rsidR="006E7EB6">
        <w:t xml:space="preserve"> </w:t>
      </w:r>
      <w:r w:rsidR="00080E2B">
        <w:t xml:space="preserve">väheneb </w:t>
      </w:r>
      <w:r w:rsidR="006E7EB6">
        <w:t xml:space="preserve">põhivara soetuseks antav </w:t>
      </w:r>
      <w:r w:rsidR="00936B7B">
        <w:t>sihtfinantseerimine 22 900 eurot.</w:t>
      </w:r>
      <w:r w:rsidRPr="0052395C">
        <w:t xml:space="preserve"> </w:t>
      </w:r>
    </w:p>
    <w:p w14:paraId="658E8255" w14:textId="272AECD1" w:rsidR="0082002F" w:rsidRDefault="0082002F" w:rsidP="00E64496">
      <w:pPr>
        <w:jc w:val="both"/>
      </w:pPr>
    </w:p>
    <w:p w14:paraId="175FF847" w14:textId="77777777" w:rsidR="00E64496" w:rsidRDefault="00E64496" w:rsidP="00E64496">
      <w:pPr>
        <w:jc w:val="both"/>
      </w:pPr>
      <w:r>
        <w:t xml:space="preserve">Investeerimistegevuse põhivara ja osaluste soetamise </w:t>
      </w:r>
      <w:r w:rsidRPr="0052395C">
        <w:t>detailsem info on ära toodud alljärgnevas tabelis:</w:t>
      </w:r>
    </w:p>
    <w:p w14:paraId="175FF848" w14:textId="77777777" w:rsidR="00E64496" w:rsidRDefault="00E64496" w:rsidP="00E64496">
      <w:pPr>
        <w:jc w:val="both"/>
      </w:pPr>
    </w:p>
    <w:p w14:paraId="175FF849" w14:textId="66C36B16" w:rsidR="00E64496" w:rsidRDefault="00E64496" w:rsidP="00E64496">
      <w:pPr>
        <w:jc w:val="both"/>
        <w:rPr>
          <w:noProof/>
        </w:rPr>
      </w:pPr>
    </w:p>
    <w:p w14:paraId="71F0105E" w14:textId="124AA9B5" w:rsidR="00B404F9" w:rsidRDefault="00B034CF" w:rsidP="00E64496">
      <w:pPr>
        <w:jc w:val="both"/>
      </w:pPr>
      <w:r w:rsidRPr="00B034CF">
        <w:rPr>
          <w:noProof/>
        </w:rPr>
        <w:lastRenderedPageBreak/>
        <w:drawing>
          <wp:inline distT="0" distB="0" distL="0" distR="0" wp14:anchorId="4B2988FC" wp14:editId="13790F6E">
            <wp:extent cx="5893435" cy="9827895"/>
            <wp:effectExtent l="0" t="0" r="0" b="190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44F7" w14:textId="49E9A49E" w:rsidR="00B034CF" w:rsidRDefault="00FC53F9" w:rsidP="00E64496">
      <w:pPr>
        <w:jc w:val="both"/>
      </w:pPr>
      <w:r w:rsidRPr="00FC53F9">
        <w:rPr>
          <w:noProof/>
        </w:rPr>
        <w:lastRenderedPageBreak/>
        <w:drawing>
          <wp:inline distT="0" distB="0" distL="0" distR="0" wp14:anchorId="235D1625" wp14:editId="573A36D9">
            <wp:extent cx="5939155" cy="1487170"/>
            <wp:effectExtent l="0" t="0" r="4445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5B426" w14:textId="14B2945E" w:rsidR="002671DC" w:rsidRDefault="002671DC" w:rsidP="00E64496">
      <w:pPr>
        <w:jc w:val="both"/>
      </w:pPr>
    </w:p>
    <w:p w14:paraId="62B520EF" w14:textId="7DE2117D" w:rsidR="002F4DF8" w:rsidRDefault="00552986" w:rsidP="00E64496">
      <w:pPr>
        <w:jc w:val="both"/>
      </w:pPr>
      <w:r>
        <w:t>Mustla jäätmejaama</w:t>
      </w:r>
      <w:r w:rsidR="00FB0A1D">
        <w:t xml:space="preserve"> rajamise, Mustla Rahvamaja ventilatsiooni</w:t>
      </w:r>
      <w:r w:rsidR="00977BC3">
        <w:t xml:space="preserve">süsteemi projekteerimise ja Tarvastu Gümnaasiumi staadioni ehitamise </w:t>
      </w:r>
      <w:r w:rsidR="004C68E7">
        <w:t xml:space="preserve">kulude vähenemine on tingitus asjaolust, et </w:t>
      </w:r>
      <w:r w:rsidR="00977BC3">
        <w:t>han</w:t>
      </w:r>
      <w:r w:rsidR="00D557A8">
        <w:t>gete eduka</w:t>
      </w:r>
      <w:r w:rsidR="004C68E7">
        <w:t xml:space="preserve">ks </w:t>
      </w:r>
      <w:r w:rsidR="002F4DF8">
        <w:t xml:space="preserve">tunnistatud </w:t>
      </w:r>
      <w:r w:rsidR="00D557A8">
        <w:t xml:space="preserve">kujunesid odavamaks </w:t>
      </w:r>
      <w:r w:rsidR="00C15054">
        <w:t xml:space="preserve">kui oli </w:t>
      </w:r>
      <w:r w:rsidR="002F4DF8">
        <w:t xml:space="preserve">algselt </w:t>
      </w:r>
      <w:r w:rsidR="00C15054">
        <w:t>eelarvesse planeeritud</w:t>
      </w:r>
      <w:r w:rsidR="002F4DF8">
        <w:t>.</w:t>
      </w:r>
    </w:p>
    <w:p w14:paraId="79608911" w14:textId="251FF893" w:rsidR="00FC6D2D" w:rsidRDefault="00EE4611" w:rsidP="00E64496">
      <w:pPr>
        <w:jc w:val="both"/>
      </w:pPr>
      <w:r>
        <w:t xml:space="preserve">Seoses Mustla jäätmejaama rajamisega </w:t>
      </w:r>
      <w:r w:rsidR="002113BA">
        <w:t>on vaja jäätmejaama vahetusse lähedusse välja</w:t>
      </w:r>
      <w:r w:rsidR="00D61F61">
        <w:t xml:space="preserve"> </w:t>
      </w:r>
      <w:r w:rsidR="002113BA">
        <w:t>ehitada</w:t>
      </w:r>
      <w:r w:rsidR="00D61F61">
        <w:t xml:space="preserve"> tuletõrje veevõtukoht</w:t>
      </w:r>
      <w:r w:rsidR="001947C9">
        <w:t>, sellest tuleneb</w:t>
      </w:r>
      <w:r w:rsidR="00FC6D2D">
        <w:t xml:space="preserve"> </w:t>
      </w:r>
      <w:r w:rsidR="00E52141">
        <w:t>tegevusala „Päästeteenused“</w:t>
      </w:r>
      <w:r w:rsidR="001947C9">
        <w:t xml:space="preserve"> eelarve kulude suurenemine </w:t>
      </w:r>
      <w:r w:rsidR="00FC6D2D">
        <w:t>23 000 euro võrra.</w:t>
      </w:r>
    </w:p>
    <w:p w14:paraId="2CA5E259" w14:textId="77777777" w:rsidR="009E0704" w:rsidRDefault="00F4240F" w:rsidP="00E64496">
      <w:pPr>
        <w:jc w:val="both"/>
      </w:pPr>
      <w:r>
        <w:t xml:space="preserve">Tegevusala „Heitveekäitlus“ </w:t>
      </w:r>
      <w:r w:rsidR="004508BB">
        <w:t xml:space="preserve">kulude suurenemine on </w:t>
      </w:r>
      <w:r w:rsidR="008E1BD5">
        <w:t xml:space="preserve">1400 eurot </w:t>
      </w:r>
      <w:r w:rsidR="004508BB">
        <w:t>tingitud Kolga-Jaani alevikus</w:t>
      </w:r>
      <w:r w:rsidR="008E1BD5">
        <w:t xml:space="preserve"> </w:t>
      </w:r>
      <w:r w:rsidR="003B4631">
        <w:t>vee</w:t>
      </w:r>
      <w:r w:rsidR="00E85850">
        <w:t>- ja kanalisatsioonitorustike rajamise tarbeks maa ostmise tehingu lükkumine 2020 aastast 2021 aastasse</w:t>
      </w:r>
      <w:r w:rsidR="00DE54DD">
        <w:t xml:space="preserve">. </w:t>
      </w:r>
    </w:p>
    <w:p w14:paraId="01B55D7E" w14:textId="77777777" w:rsidR="00D51530" w:rsidRDefault="00F60F31" w:rsidP="00E64496">
      <w:pPr>
        <w:jc w:val="both"/>
      </w:pPr>
      <w:r>
        <w:t>Eelarve koostamise ajal ei olnud teada</w:t>
      </w:r>
      <w:r w:rsidR="0083088D">
        <w:t xml:space="preserve"> täpset </w:t>
      </w:r>
      <w:r w:rsidR="005C2761">
        <w:t xml:space="preserve">Keskkonna Investeeringute Keskuselt saadavat toetuse summat Holstre küla </w:t>
      </w:r>
      <w:r w:rsidR="007B3BCA">
        <w:t xml:space="preserve">vee- ja kanalisatsioonitorustike </w:t>
      </w:r>
      <w:r w:rsidR="009E0704">
        <w:t>rekonstrueerimiseks</w:t>
      </w:r>
      <w:r w:rsidR="00AB1B94">
        <w:t xml:space="preserve">, sellest tulenevalt suureneb I lisaeelarvega </w:t>
      </w:r>
      <w:r w:rsidR="00AE0C75">
        <w:t xml:space="preserve">osaluse soetuse summa </w:t>
      </w:r>
      <w:r w:rsidR="00155960">
        <w:t xml:space="preserve">22 900 eurot . </w:t>
      </w:r>
      <w:r w:rsidR="002A0AFB">
        <w:t xml:space="preserve">Kogu projekti maksumus on </w:t>
      </w:r>
      <w:r w:rsidR="00772D3D">
        <w:t>419 442,65 eurot sh Keskkonna</w:t>
      </w:r>
      <w:r w:rsidR="00747A9B">
        <w:t xml:space="preserve"> Investeeringute Keskuse toetus 181 576,83 eurot ja valla poolne omaosalus 237</w:t>
      </w:r>
      <w:r w:rsidR="00D51530">
        <w:t> 865,82 eurot.</w:t>
      </w:r>
    </w:p>
    <w:p w14:paraId="287DEADF" w14:textId="1C1C9609" w:rsidR="00C65035" w:rsidRDefault="00FF5672" w:rsidP="00E64496">
      <w:pPr>
        <w:jc w:val="both"/>
      </w:pPr>
      <w:r>
        <w:t>Tegevusala „</w:t>
      </w:r>
      <w:r w:rsidR="00E95332">
        <w:t xml:space="preserve">Puhkepargid ja -baasid“ Viiratsi perepargi </w:t>
      </w:r>
      <w:r w:rsidR="00F646CE">
        <w:t xml:space="preserve">täiendamiseks planeeritud summa vähenemine on tingitud </w:t>
      </w:r>
      <w:r w:rsidR="00D41591">
        <w:t xml:space="preserve">asjaolust, et soetatavate </w:t>
      </w:r>
      <w:r w:rsidR="00CE69F2">
        <w:t xml:space="preserve">atraktsioonide ühe </w:t>
      </w:r>
      <w:r w:rsidR="00020D55">
        <w:t xml:space="preserve">eseme </w:t>
      </w:r>
      <w:r w:rsidR="00CE69F2">
        <w:t>maksumus j</w:t>
      </w:r>
      <w:r w:rsidR="00020D55">
        <w:t xml:space="preserve">ääb alla </w:t>
      </w:r>
      <w:r w:rsidR="00CC2684">
        <w:t xml:space="preserve">materiaalse </w:t>
      </w:r>
      <w:r w:rsidR="002E208A">
        <w:t>põhivara kapitaliseerimise alampiiri (</w:t>
      </w:r>
      <w:r w:rsidR="00CC6599">
        <w:t>5000 euro ilma käibemaksuta)</w:t>
      </w:r>
      <w:r w:rsidR="0095444B">
        <w:t xml:space="preserve">. </w:t>
      </w:r>
      <w:r w:rsidR="006B4A77">
        <w:t xml:space="preserve">20 000 eurot suunatakse </w:t>
      </w:r>
      <w:r w:rsidR="0022569F">
        <w:t xml:space="preserve">sama tegevusala majanduskulude </w:t>
      </w:r>
      <w:r w:rsidR="00C65035">
        <w:t xml:space="preserve">eelarvesse </w:t>
      </w:r>
      <w:r w:rsidR="0022569F">
        <w:t>inventari soetamise kululiigile.</w:t>
      </w:r>
    </w:p>
    <w:p w14:paraId="70565B0E" w14:textId="77777777" w:rsidR="00A71953" w:rsidRDefault="005D552A" w:rsidP="00E64496">
      <w:pPr>
        <w:jc w:val="both"/>
      </w:pPr>
      <w:r>
        <w:t>Viljandi valla lasteaed Päikesekiir sai</w:t>
      </w:r>
      <w:r w:rsidR="00E15BB1">
        <w:t xml:space="preserve"> </w:t>
      </w:r>
      <w:r>
        <w:t xml:space="preserve">annetuse </w:t>
      </w:r>
      <w:r w:rsidR="00A70C14">
        <w:t xml:space="preserve">4000 eurot </w:t>
      </w:r>
      <w:r w:rsidR="00E15BB1">
        <w:t>Pärsti mõisa omanike järeltu</w:t>
      </w:r>
      <w:r w:rsidR="00A70C14">
        <w:t xml:space="preserve">lijatelt ja </w:t>
      </w:r>
      <w:r w:rsidR="00A71953">
        <w:t>soovib seda kasutada mõisa hoone trepi renoveerimise tegevuskava koostamiseks.</w:t>
      </w:r>
    </w:p>
    <w:p w14:paraId="6D6E1FE8" w14:textId="46FD67E9" w:rsidR="0031683A" w:rsidRDefault="007573F0" w:rsidP="00E64496">
      <w:pPr>
        <w:jc w:val="both"/>
      </w:pPr>
      <w:r>
        <w:t xml:space="preserve">Paistu Koolile suunati </w:t>
      </w:r>
      <w:r w:rsidR="00394E4C">
        <w:t xml:space="preserve">Viljandi Vallavalitsuse </w:t>
      </w:r>
      <w:r w:rsidR="00764C86">
        <w:t>25.05.2021 korraldusega nr 2-3/</w:t>
      </w:r>
      <w:r w:rsidR="002B0DEB">
        <w:t xml:space="preserve">517 </w:t>
      </w:r>
      <w:r w:rsidR="001C4AD6">
        <w:t xml:space="preserve">reservfondist </w:t>
      </w:r>
      <w:r w:rsidR="002B0DEB">
        <w:t xml:space="preserve">ventilatsioonisüsteemis projekteerimiseks </w:t>
      </w:r>
      <w:r w:rsidR="00447E4D">
        <w:t xml:space="preserve">15 600 eurot, millest 1/3 ehk 5200 eurot on kajastatud </w:t>
      </w:r>
      <w:r w:rsidR="0031683A">
        <w:t>lasteaia eelarves ja 2/3 ehk 10 400 eurot kooli eelarves.</w:t>
      </w:r>
    </w:p>
    <w:p w14:paraId="396F4955" w14:textId="303864A3" w:rsidR="003C180F" w:rsidRDefault="00D32F1C" w:rsidP="00E64496">
      <w:pPr>
        <w:jc w:val="both"/>
      </w:pPr>
      <w:r>
        <w:t>Kolga-Jaani Kooli lasteaia</w:t>
      </w:r>
      <w:r w:rsidR="003B4BBA">
        <w:t>hoone ehitaja on avaldanu</w:t>
      </w:r>
      <w:r w:rsidR="005B6A7C">
        <w:t>d</w:t>
      </w:r>
      <w:r w:rsidR="003B4BBA">
        <w:t xml:space="preserve"> valmisolekut </w:t>
      </w:r>
      <w:r w:rsidR="0081580F">
        <w:t xml:space="preserve">teha 2021. aastal ära ehitustöid ligikaudu 1 000 000 euro eest, sellest tulenevalt </w:t>
      </w:r>
      <w:r w:rsidR="003733F0">
        <w:t xml:space="preserve">suurendatakse I lisaeelarvega </w:t>
      </w:r>
      <w:r w:rsidR="00AB0AE4">
        <w:t xml:space="preserve">Kolga-Jaani kooli </w:t>
      </w:r>
      <w:r w:rsidR="003C180F">
        <w:t>l</w:t>
      </w:r>
      <w:r w:rsidR="00AB0AE4">
        <w:t>asteaia</w:t>
      </w:r>
      <w:r w:rsidR="003C180F">
        <w:t xml:space="preserve">hoone </w:t>
      </w:r>
      <w:r w:rsidR="00AB0AE4">
        <w:t>rekonstrueerimise</w:t>
      </w:r>
      <w:r w:rsidR="003C180F">
        <w:t xml:space="preserve"> eelarvet 320 000 eurot. </w:t>
      </w:r>
      <w:r w:rsidR="001F3154">
        <w:t>20 000 eurot on planeeritud omanikujärel</w:t>
      </w:r>
      <w:r w:rsidR="00241092">
        <w:t xml:space="preserve">valve teenuse </w:t>
      </w:r>
      <w:r w:rsidR="00C07521">
        <w:t>eest tasumiseks.</w:t>
      </w:r>
    </w:p>
    <w:p w14:paraId="7E7995F5" w14:textId="59B0F034" w:rsidR="00577956" w:rsidRDefault="00577956" w:rsidP="00E64496">
      <w:pPr>
        <w:jc w:val="both"/>
      </w:pPr>
      <w:r>
        <w:t xml:space="preserve">Ramsi Lasteaiale Taruke suunati </w:t>
      </w:r>
      <w:r w:rsidR="00106EFC">
        <w:t xml:space="preserve">Viljandi Vallavalitsuse 18.05.2021 korraldusega </w:t>
      </w:r>
      <w:r w:rsidR="001C4AD6">
        <w:t xml:space="preserve">2-3/483 reservfondist õueala valgustuse </w:t>
      </w:r>
      <w:r w:rsidR="001550DF">
        <w:t>rajamiseks 19 500 eurot.</w:t>
      </w:r>
    </w:p>
    <w:p w14:paraId="6E8C7F18" w14:textId="55FBF104" w:rsidR="00C07521" w:rsidRDefault="000252DC" w:rsidP="00E64496">
      <w:pPr>
        <w:jc w:val="both"/>
      </w:pPr>
      <w:r>
        <w:t xml:space="preserve">Pärast Viiratsi </w:t>
      </w:r>
      <w:r w:rsidR="00354AF9">
        <w:t xml:space="preserve">Lasteaiale Rüblik moodulite rentimise hanke ebaõnnestumist </w:t>
      </w:r>
      <w:r w:rsidR="00D41BD3">
        <w:t xml:space="preserve">andis vallavolikogu loa projekteerida ja ehitada </w:t>
      </w:r>
      <w:r w:rsidR="00A217FE">
        <w:t xml:space="preserve">Viiratsi Kooli osaliselt tühjadesse ruumidesse Viiratsi lasteaiale rühmaruumid. </w:t>
      </w:r>
      <w:r w:rsidR="00A5581D">
        <w:t xml:space="preserve">Lasteaia rühmaruumide </w:t>
      </w:r>
      <w:r w:rsidR="002158FE">
        <w:t xml:space="preserve">projekteerimise, ehitamise ja </w:t>
      </w:r>
      <w:r w:rsidR="00A5581D">
        <w:t xml:space="preserve">sisekujunduse </w:t>
      </w:r>
      <w:r w:rsidR="00BD1DA8">
        <w:t>kuludeks kujunes 462 000 eurot.</w:t>
      </w:r>
      <w:r w:rsidR="0099444F">
        <w:t xml:space="preserve"> </w:t>
      </w:r>
      <w:r w:rsidR="000E25E4">
        <w:t xml:space="preserve">Rühmaruumide sisustuse ostmiseks kasutatakse 69 000 eurot Viiratsi Lasteaed </w:t>
      </w:r>
      <w:r w:rsidR="0043124E">
        <w:t>Rüblik alaeelarvesse planeeritud moodulite rendi summast</w:t>
      </w:r>
      <w:r w:rsidR="00E427F4">
        <w:t xml:space="preserve"> (100 000 eurot)</w:t>
      </w:r>
      <w:r w:rsidR="0043124E">
        <w:t xml:space="preserve"> </w:t>
      </w:r>
      <w:r w:rsidR="00E5155A">
        <w:t>ja 31 000 rendi summast suunatakse ehituse katteks.</w:t>
      </w:r>
    </w:p>
    <w:p w14:paraId="67B0959B" w14:textId="6EB351EE" w:rsidR="005B6A7C" w:rsidRDefault="00C860AB" w:rsidP="00E64496">
      <w:pPr>
        <w:jc w:val="both"/>
      </w:pPr>
      <w:r>
        <w:t>Pärsti Pansionaadi</w:t>
      </w:r>
      <w:r w:rsidR="00182566">
        <w:t xml:space="preserve"> aiamaja maanduskontuuri ehitamiseks </w:t>
      </w:r>
      <w:r w:rsidR="00904ED7">
        <w:t xml:space="preserve">200 eurot. </w:t>
      </w:r>
    </w:p>
    <w:p w14:paraId="388D71BC" w14:textId="77777777" w:rsidR="009922A8" w:rsidRDefault="009922A8" w:rsidP="00E64496">
      <w:pPr>
        <w:jc w:val="both"/>
      </w:pPr>
    </w:p>
    <w:p w14:paraId="31DF3CD2" w14:textId="77777777" w:rsidR="009922A8" w:rsidRDefault="009922A8" w:rsidP="00E64496">
      <w:pPr>
        <w:jc w:val="both"/>
      </w:pPr>
    </w:p>
    <w:p w14:paraId="175FF856" w14:textId="2F117A82" w:rsidR="00E64496" w:rsidRDefault="00E64496" w:rsidP="00E64496">
      <w:pPr>
        <w:jc w:val="both"/>
      </w:pPr>
      <w:r>
        <w:t xml:space="preserve">Investeerimistegevuse põhivara soetuseks antava sihtfinantseerimise </w:t>
      </w:r>
      <w:r w:rsidRPr="0052395C">
        <w:t>detailsem info on ära toodud alljärgnevas tabelis:</w:t>
      </w:r>
    </w:p>
    <w:p w14:paraId="4C958EB7" w14:textId="0EBFF509" w:rsidR="00840A06" w:rsidRDefault="00840A06" w:rsidP="00E64496">
      <w:pPr>
        <w:jc w:val="both"/>
      </w:pPr>
    </w:p>
    <w:p w14:paraId="75281FBA" w14:textId="41FED5ED" w:rsidR="00840A06" w:rsidRDefault="00897AD3" w:rsidP="00E64496">
      <w:pPr>
        <w:jc w:val="both"/>
      </w:pPr>
      <w:r w:rsidRPr="00897AD3">
        <w:rPr>
          <w:noProof/>
        </w:rPr>
        <w:lastRenderedPageBreak/>
        <w:drawing>
          <wp:inline distT="0" distB="0" distL="0" distR="0" wp14:anchorId="6861C9B9" wp14:editId="76DDC3EC">
            <wp:extent cx="5939155" cy="4559935"/>
            <wp:effectExtent l="0" t="0" r="444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F857" w14:textId="2BAD6181" w:rsidR="00E64496" w:rsidRDefault="00E64496" w:rsidP="00E64496">
      <w:pPr>
        <w:jc w:val="both"/>
      </w:pPr>
    </w:p>
    <w:p w14:paraId="769028F7" w14:textId="77777777" w:rsidR="00337EA1" w:rsidRDefault="00DD7DE9" w:rsidP="00E64496">
      <w:pPr>
        <w:jc w:val="both"/>
      </w:pPr>
      <w:r>
        <w:t xml:space="preserve">Tegevusala „Heitveekäitlus“ eelarve </w:t>
      </w:r>
      <w:r w:rsidR="00894AEA">
        <w:t xml:space="preserve">vähenemine 22 900 eurot on </w:t>
      </w:r>
      <w:r w:rsidR="00073A0B">
        <w:t xml:space="preserve">suunatud osaluste soetuse </w:t>
      </w:r>
      <w:r w:rsidR="000A007E">
        <w:t>eelarve katteks.</w:t>
      </w:r>
      <w:r w:rsidR="00337EA1">
        <w:t xml:space="preserve"> Tegemist on tegevusala sisese kululiikide muutmisega.</w:t>
      </w:r>
    </w:p>
    <w:p w14:paraId="175FF858" w14:textId="439812BC" w:rsidR="00E64496" w:rsidRDefault="00FF309F" w:rsidP="00E64496">
      <w:pPr>
        <w:jc w:val="both"/>
      </w:pPr>
      <w:r>
        <w:t>Tegevusala „Veevarustus“</w:t>
      </w:r>
      <w:r w:rsidR="00B86F86">
        <w:t xml:space="preserve"> OÜ-le Põltsamaa Vesi planeeritud summa </w:t>
      </w:r>
      <w:r w:rsidR="007221FE">
        <w:t xml:space="preserve">10 000 eurot </w:t>
      </w:r>
      <w:r w:rsidR="00B86F86">
        <w:t xml:space="preserve">vähenemine on tingitud asjaolust, et </w:t>
      </w:r>
      <w:r w:rsidR="00CD4958">
        <w:t>lä</w:t>
      </w:r>
      <w:r w:rsidR="002A04C7">
        <w:t xml:space="preserve">htuvalt </w:t>
      </w:r>
      <w:r w:rsidR="00E764E9">
        <w:t xml:space="preserve">Kolga-Jaani valla </w:t>
      </w:r>
      <w:r w:rsidR="00D76576">
        <w:t xml:space="preserve">ühisveevärgi ja kanalisatsioonisüsteemide </w:t>
      </w:r>
      <w:r w:rsidR="00A91FEF">
        <w:t>rekonstrueerimise projekti lõpetamisjärg</w:t>
      </w:r>
      <w:r w:rsidR="002A549B">
        <w:t xml:space="preserve">sest </w:t>
      </w:r>
      <w:r w:rsidR="002A04C7">
        <w:t xml:space="preserve">finants- ja majandusanalüüsist puudub alates 2020.aastast </w:t>
      </w:r>
      <w:r w:rsidR="0056110F">
        <w:t xml:space="preserve">OÜ Põltsamaa Vesi alus </w:t>
      </w:r>
      <w:r w:rsidR="0054613E">
        <w:t xml:space="preserve">saada Viljandi vallalt </w:t>
      </w:r>
      <w:r w:rsidR="002A549B">
        <w:t xml:space="preserve">Kolga-Jaani </w:t>
      </w:r>
      <w:r w:rsidR="008C0764">
        <w:t xml:space="preserve">ja Leie piirkonnas </w:t>
      </w:r>
      <w:r w:rsidR="0054613E">
        <w:t>tegevustoetust.</w:t>
      </w:r>
    </w:p>
    <w:p w14:paraId="3C13A14C" w14:textId="535D9F80" w:rsidR="007C2AFF" w:rsidRDefault="002C17AE" w:rsidP="00E64496">
      <w:pPr>
        <w:jc w:val="both"/>
      </w:pPr>
      <w:r>
        <w:t>Sihtasutus Holstre-Polli Vabaajakeskus on te</w:t>
      </w:r>
      <w:r w:rsidR="003619F3">
        <w:t xml:space="preserve">inud taotluse, milles soovib </w:t>
      </w:r>
      <w:r w:rsidR="00157989">
        <w:t xml:space="preserve">projekti „Sihtasutuse Holstre-Polli </w:t>
      </w:r>
      <w:r w:rsidR="00213B20">
        <w:t xml:space="preserve">Vabaajakeskuse terviseradade ja mänguväljakute </w:t>
      </w:r>
      <w:r w:rsidR="00D34C03">
        <w:t xml:space="preserve">rekonstrueerimine ning kaasajastamine„ </w:t>
      </w:r>
      <w:r w:rsidR="003619F3">
        <w:t>2022. aastaks ettenähtud</w:t>
      </w:r>
      <w:r w:rsidR="005609F6">
        <w:t xml:space="preserve"> kaasfinantseeringu väljamaksmist 2021. aastal</w:t>
      </w:r>
      <w:r w:rsidR="00611EE4">
        <w:t xml:space="preserve"> ja sellest tulenevalt</w:t>
      </w:r>
      <w:r w:rsidR="004C0DD8">
        <w:t xml:space="preserve"> </w:t>
      </w:r>
      <w:r w:rsidR="00453EF3">
        <w:t>toetuse suurenemine 10 000 eurot.</w:t>
      </w:r>
    </w:p>
    <w:p w14:paraId="56A2BD84" w14:textId="77777777" w:rsidR="0054613E" w:rsidRDefault="0054613E" w:rsidP="00E64496">
      <w:pPr>
        <w:jc w:val="both"/>
      </w:pPr>
    </w:p>
    <w:p w14:paraId="175FF85B" w14:textId="47DEA0C0" w:rsidR="00E64496" w:rsidRDefault="00E64496" w:rsidP="00E64496">
      <w:pPr>
        <w:jc w:val="both"/>
      </w:pPr>
      <w:r>
        <w:rPr>
          <w:b/>
          <w:bCs/>
        </w:rPr>
        <w:t xml:space="preserve">Finantseerimistegevus </w:t>
      </w:r>
      <w:r>
        <w:t xml:space="preserve">väheneb </w:t>
      </w:r>
      <w:r w:rsidR="008E6FB8" w:rsidRPr="00C94D65">
        <w:rPr>
          <w:b/>
          <w:bCs/>
        </w:rPr>
        <w:t>95 650 eurot</w:t>
      </w:r>
      <w:r w:rsidR="008E6FB8">
        <w:t xml:space="preserve"> </w:t>
      </w:r>
      <w:r w:rsidR="00543A60">
        <w:t>sh kohustuste tasumine 95 650 eurot.</w:t>
      </w:r>
      <w:r>
        <w:t> </w:t>
      </w:r>
      <w:r w:rsidR="00543A60">
        <w:t xml:space="preserve"> </w:t>
      </w:r>
      <w:r w:rsidR="008858B2">
        <w:t xml:space="preserve">Laenu tagasimaksete vähenemine on tingitud asjaolust, et </w:t>
      </w:r>
      <w:r w:rsidR="00363465">
        <w:t xml:space="preserve">2021. aasta laenu võtmise vajadus on </w:t>
      </w:r>
      <w:r w:rsidR="000619B7">
        <w:t>nihkunud II poolaastasse ja 2021. aastal tagasimakstav</w:t>
      </w:r>
      <w:r w:rsidR="00EA1592">
        <w:t xml:space="preserve"> </w:t>
      </w:r>
      <w:r w:rsidR="00E11E43">
        <w:t xml:space="preserve">laenumakse </w:t>
      </w:r>
      <w:r w:rsidR="000619B7">
        <w:t xml:space="preserve">on </w:t>
      </w:r>
      <w:r w:rsidR="00EA1592">
        <w:t xml:space="preserve">väiksem. </w:t>
      </w:r>
      <w:r w:rsidR="00E11E43">
        <w:t>Korrigeeritud on ka 2020</w:t>
      </w:r>
      <w:r w:rsidR="003B2E17">
        <w:t>.</w:t>
      </w:r>
      <w:r w:rsidR="00E11E43">
        <w:t xml:space="preserve"> aastal võetud laenu </w:t>
      </w:r>
      <w:r w:rsidR="003B2E17">
        <w:t xml:space="preserve">2021.aasta tagasimaksete summat. Eelarve I lugemise </w:t>
      </w:r>
      <w:r w:rsidR="00E12EFC">
        <w:t xml:space="preserve">ajal ei olnud veel selge 2020. aasta laenu vajadus </w:t>
      </w:r>
      <w:r w:rsidR="00A87A74">
        <w:t>(laenulepingust tulenevalt sai laenu välja</w:t>
      </w:r>
      <w:r w:rsidR="001F0C4F">
        <w:t xml:space="preserve"> </w:t>
      </w:r>
      <w:r w:rsidR="00A87A74">
        <w:t xml:space="preserve">võtta kuni </w:t>
      </w:r>
      <w:r w:rsidR="006561C9">
        <w:t>2020. aasta 3</w:t>
      </w:r>
      <w:r w:rsidR="00286954">
        <w:t>1</w:t>
      </w:r>
      <w:r w:rsidR="006561C9">
        <w:t>.detsembrini</w:t>
      </w:r>
      <w:r w:rsidR="004D47F4">
        <w:t xml:space="preserve">) ja sellest tulenevalt oli </w:t>
      </w:r>
      <w:r w:rsidR="002E7852">
        <w:t xml:space="preserve">eelarvesse </w:t>
      </w:r>
      <w:r w:rsidR="00601EFD">
        <w:t xml:space="preserve">planeeritud </w:t>
      </w:r>
      <w:r w:rsidR="004D47F4">
        <w:t xml:space="preserve">2021. aasta </w:t>
      </w:r>
      <w:r w:rsidR="00396180">
        <w:t xml:space="preserve">laenu </w:t>
      </w:r>
      <w:r w:rsidR="004D47F4">
        <w:t>tagasimakse</w:t>
      </w:r>
      <w:r w:rsidR="00601EFD">
        <w:t>d</w:t>
      </w:r>
      <w:r w:rsidR="004D47F4">
        <w:t xml:space="preserve"> suuremana kui </w:t>
      </w:r>
      <w:r w:rsidR="00396180">
        <w:t xml:space="preserve">on tegelikud </w:t>
      </w:r>
      <w:r w:rsidR="00601EFD">
        <w:t xml:space="preserve">2021. aasta </w:t>
      </w:r>
      <w:r w:rsidR="00396180">
        <w:t>tagasimaksed</w:t>
      </w:r>
      <w:r w:rsidR="000A4B27">
        <w:t>.</w:t>
      </w:r>
    </w:p>
    <w:p w14:paraId="5ECF6B76" w14:textId="565A74D1" w:rsidR="00981D80" w:rsidRDefault="00981D80" w:rsidP="00E64496">
      <w:pPr>
        <w:jc w:val="both"/>
      </w:pPr>
    </w:p>
    <w:p w14:paraId="674065CB" w14:textId="77777777" w:rsidR="00981D80" w:rsidRDefault="00981D80" w:rsidP="00E64496">
      <w:pPr>
        <w:jc w:val="both"/>
      </w:pPr>
    </w:p>
    <w:p w14:paraId="77C87872" w14:textId="77777777" w:rsidR="006561C9" w:rsidRDefault="006561C9" w:rsidP="00E64496">
      <w:pPr>
        <w:jc w:val="both"/>
      </w:pPr>
    </w:p>
    <w:p w14:paraId="175FF85C" w14:textId="77777777" w:rsidR="00E64496" w:rsidRDefault="00E64496" w:rsidP="00E64496">
      <w:pPr>
        <w:jc w:val="both"/>
      </w:pPr>
      <w:r>
        <w:t>Koostaja: finantsnõunik Tiina Jaksi</w:t>
      </w:r>
    </w:p>
    <w:p w14:paraId="175FF85D" w14:textId="77777777" w:rsidR="006072A6" w:rsidRDefault="006072A6"/>
    <w:sectPr w:rsidR="006072A6">
      <w:footerReference w:type="default" r:id="rId12"/>
      <w:pgSz w:w="11905" w:h="16837"/>
      <w:pgMar w:top="680" w:right="851" w:bottom="680" w:left="1701" w:header="708" w:footer="708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454D" w14:textId="77777777" w:rsidR="003E2C25" w:rsidRDefault="003E2C25">
      <w:r>
        <w:separator/>
      </w:r>
    </w:p>
  </w:endnote>
  <w:endnote w:type="continuationSeparator" w:id="0">
    <w:p w14:paraId="63722111" w14:textId="77777777" w:rsidR="003E2C25" w:rsidRDefault="003E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F864" w14:textId="77777777" w:rsidR="001602D5" w:rsidRDefault="00E64496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75FF865" w14:textId="77777777" w:rsidR="001602D5" w:rsidRDefault="002869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326C" w14:textId="77777777" w:rsidR="003E2C25" w:rsidRDefault="003E2C25">
      <w:r>
        <w:separator/>
      </w:r>
    </w:p>
  </w:footnote>
  <w:footnote w:type="continuationSeparator" w:id="0">
    <w:p w14:paraId="7527E5EF" w14:textId="77777777" w:rsidR="003E2C25" w:rsidRDefault="003E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96"/>
    <w:rsid w:val="000061E3"/>
    <w:rsid w:val="00020D55"/>
    <w:rsid w:val="00023833"/>
    <w:rsid w:val="000252DC"/>
    <w:rsid w:val="000619B7"/>
    <w:rsid w:val="00073A0B"/>
    <w:rsid w:val="00080E2B"/>
    <w:rsid w:val="000A007E"/>
    <w:rsid w:val="000A4B27"/>
    <w:rsid w:val="000C127B"/>
    <w:rsid w:val="000E25E4"/>
    <w:rsid w:val="00106EFC"/>
    <w:rsid w:val="00110BC2"/>
    <w:rsid w:val="00121279"/>
    <w:rsid w:val="00130E08"/>
    <w:rsid w:val="001550DF"/>
    <w:rsid w:val="00155960"/>
    <w:rsid w:val="00157989"/>
    <w:rsid w:val="00163838"/>
    <w:rsid w:val="00182566"/>
    <w:rsid w:val="001947C9"/>
    <w:rsid w:val="001C4AD6"/>
    <w:rsid w:val="001F0C4F"/>
    <w:rsid w:val="001F3154"/>
    <w:rsid w:val="002113BA"/>
    <w:rsid w:val="0021341D"/>
    <w:rsid w:val="00213B20"/>
    <w:rsid w:val="002158FE"/>
    <w:rsid w:val="0022569F"/>
    <w:rsid w:val="00241092"/>
    <w:rsid w:val="002671DC"/>
    <w:rsid w:val="00286954"/>
    <w:rsid w:val="002A00F9"/>
    <w:rsid w:val="002A04C7"/>
    <w:rsid w:val="002A0AFB"/>
    <w:rsid w:val="002A2B97"/>
    <w:rsid w:val="002A549B"/>
    <w:rsid w:val="002B0DEB"/>
    <w:rsid w:val="002C17AE"/>
    <w:rsid w:val="002E208A"/>
    <w:rsid w:val="002E7852"/>
    <w:rsid w:val="002F4DF8"/>
    <w:rsid w:val="002F6B77"/>
    <w:rsid w:val="0031683A"/>
    <w:rsid w:val="00337EA1"/>
    <w:rsid w:val="00354AF9"/>
    <w:rsid w:val="003619F3"/>
    <w:rsid w:val="00363465"/>
    <w:rsid w:val="003733F0"/>
    <w:rsid w:val="00382A2C"/>
    <w:rsid w:val="00394E4C"/>
    <w:rsid w:val="00396180"/>
    <w:rsid w:val="003B2E17"/>
    <w:rsid w:val="003B4631"/>
    <w:rsid w:val="003B4BBA"/>
    <w:rsid w:val="003C180F"/>
    <w:rsid w:val="003D5126"/>
    <w:rsid w:val="003E236E"/>
    <w:rsid w:val="003E2C25"/>
    <w:rsid w:val="0043124E"/>
    <w:rsid w:val="00447E4D"/>
    <w:rsid w:val="004508BB"/>
    <w:rsid w:val="00453EF3"/>
    <w:rsid w:val="00454522"/>
    <w:rsid w:val="00466A3E"/>
    <w:rsid w:val="0047256E"/>
    <w:rsid w:val="004C0DD8"/>
    <w:rsid w:val="004C68E7"/>
    <w:rsid w:val="004D47F4"/>
    <w:rsid w:val="004D779A"/>
    <w:rsid w:val="00525E27"/>
    <w:rsid w:val="00543A60"/>
    <w:rsid w:val="0054613E"/>
    <w:rsid w:val="00552986"/>
    <w:rsid w:val="005609F6"/>
    <w:rsid w:val="0056110F"/>
    <w:rsid w:val="00577956"/>
    <w:rsid w:val="005B464D"/>
    <w:rsid w:val="005B6A7C"/>
    <w:rsid w:val="005C2761"/>
    <w:rsid w:val="005D552A"/>
    <w:rsid w:val="00601EFD"/>
    <w:rsid w:val="006072A6"/>
    <w:rsid w:val="00611EE4"/>
    <w:rsid w:val="00623778"/>
    <w:rsid w:val="006561C9"/>
    <w:rsid w:val="006B4A77"/>
    <w:rsid w:val="006C7269"/>
    <w:rsid w:val="006E7EB6"/>
    <w:rsid w:val="00706FDD"/>
    <w:rsid w:val="007221FE"/>
    <w:rsid w:val="0073735A"/>
    <w:rsid w:val="00747A9B"/>
    <w:rsid w:val="007573F0"/>
    <w:rsid w:val="00764C86"/>
    <w:rsid w:val="00772D3D"/>
    <w:rsid w:val="00774AE4"/>
    <w:rsid w:val="00777044"/>
    <w:rsid w:val="007B3BCA"/>
    <w:rsid w:val="007C2AFF"/>
    <w:rsid w:val="007C4ED7"/>
    <w:rsid w:val="008125C8"/>
    <w:rsid w:val="0081580F"/>
    <w:rsid w:val="0082002F"/>
    <w:rsid w:val="0083088D"/>
    <w:rsid w:val="00840A06"/>
    <w:rsid w:val="00877BA8"/>
    <w:rsid w:val="008858B2"/>
    <w:rsid w:val="00894AEA"/>
    <w:rsid w:val="00897AD3"/>
    <w:rsid w:val="008C0764"/>
    <w:rsid w:val="008E1BD5"/>
    <w:rsid w:val="008E6FB8"/>
    <w:rsid w:val="00904ED7"/>
    <w:rsid w:val="00936B7B"/>
    <w:rsid w:val="0095444B"/>
    <w:rsid w:val="0097113A"/>
    <w:rsid w:val="00975932"/>
    <w:rsid w:val="00977BC3"/>
    <w:rsid w:val="00981D80"/>
    <w:rsid w:val="00982221"/>
    <w:rsid w:val="009922A8"/>
    <w:rsid w:val="0099444F"/>
    <w:rsid w:val="009D24F1"/>
    <w:rsid w:val="009D5FE9"/>
    <w:rsid w:val="009E0704"/>
    <w:rsid w:val="00A045D4"/>
    <w:rsid w:val="00A17A92"/>
    <w:rsid w:val="00A217FE"/>
    <w:rsid w:val="00A5581D"/>
    <w:rsid w:val="00A70C14"/>
    <w:rsid w:val="00A71953"/>
    <w:rsid w:val="00A87A74"/>
    <w:rsid w:val="00A91FEF"/>
    <w:rsid w:val="00A9590B"/>
    <w:rsid w:val="00AB0AE4"/>
    <w:rsid w:val="00AB1B94"/>
    <w:rsid w:val="00AB7720"/>
    <w:rsid w:val="00AE0C75"/>
    <w:rsid w:val="00AF4004"/>
    <w:rsid w:val="00B034CF"/>
    <w:rsid w:val="00B15EB2"/>
    <w:rsid w:val="00B24A06"/>
    <w:rsid w:val="00B404F9"/>
    <w:rsid w:val="00B43CAD"/>
    <w:rsid w:val="00B54EDC"/>
    <w:rsid w:val="00B716FA"/>
    <w:rsid w:val="00B86F86"/>
    <w:rsid w:val="00B92E78"/>
    <w:rsid w:val="00BA232C"/>
    <w:rsid w:val="00BD1DA8"/>
    <w:rsid w:val="00BE30E3"/>
    <w:rsid w:val="00C0644E"/>
    <w:rsid w:val="00C07521"/>
    <w:rsid w:val="00C15054"/>
    <w:rsid w:val="00C65035"/>
    <w:rsid w:val="00C860AB"/>
    <w:rsid w:val="00C94D65"/>
    <w:rsid w:val="00CA53DC"/>
    <w:rsid w:val="00CB13B7"/>
    <w:rsid w:val="00CC2684"/>
    <w:rsid w:val="00CC6599"/>
    <w:rsid w:val="00CD4958"/>
    <w:rsid w:val="00CD4E81"/>
    <w:rsid w:val="00CD7A2A"/>
    <w:rsid w:val="00CE69F2"/>
    <w:rsid w:val="00D02F59"/>
    <w:rsid w:val="00D20023"/>
    <w:rsid w:val="00D23827"/>
    <w:rsid w:val="00D26CCB"/>
    <w:rsid w:val="00D32F1C"/>
    <w:rsid w:val="00D33A9A"/>
    <w:rsid w:val="00D34C03"/>
    <w:rsid w:val="00D41591"/>
    <w:rsid w:val="00D41BD3"/>
    <w:rsid w:val="00D51530"/>
    <w:rsid w:val="00D557A8"/>
    <w:rsid w:val="00D61F61"/>
    <w:rsid w:val="00D632E3"/>
    <w:rsid w:val="00D76576"/>
    <w:rsid w:val="00D77F35"/>
    <w:rsid w:val="00D83B6A"/>
    <w:rsid w:val="00D92248"/>
    <w:rsid w:val="00DA438B"/>
    <w:rsid w:val="00DD7DE9"/>
    <w:rsid w:val="00DE54DD"/>
    <w:rsid w:val="00E11E43"/>
    <w:rsid w:val="00E12EFC"/>
    <w:rsid w:val="00E15BB1"/>
    <w:rsid w:val="00E35A09"/>
    <w:rsid w:val="00E427F4"/>
    <w:rsid w:val="00E5155A"/>
    <w:rsid w:val="00E52141"/>
    <w:rsid w:val="00E64496"/>
    <w:rsid w:val="00E764E9"/>
    <w:rsid w:val="00E83853"/>
    <w:rsid w:val="00E85850"/>
    <w:rsid w:val="00E95332"/>
    <w:rsid w:val="00EA1592"/>
    <w:rsid w:val="00ED0A15"/>
    <w:rsid w:val="00ED3754"/>
    <w:rsid w:val="00ED6D97"/>
    <w:rsid w:val="00EE4611"/>
    <w:rsid w:val="00F4240F"/>
    <w:rsid w:val="00F60F31"/>
    <w:rsid w:val="00F646CE"/>
    <w:rsid w:val="00F73F2B"/>
    <w:rsid w:val="00FB0A1D"/>
    <w:rsid w:val="00FC53F9"/>
    <w:rsid w:val="00FC6D2D"/>
    <w:rsid w:val="00FF309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83D"/>
  <w15:chartTrackingRefBased/>
  <w15:docId w15:val="{E8FA6447-9DC3-4E6E-A76A-6DA4BB1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4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E6449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644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449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44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868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Jaksi</dc:creator>
  <cp:keywords/>
  <dc:description/>
  <cp:lastModifiedBy>Tiina Jaksi</cp:lastModifiedBy>
  <cp:revision>222</cp:revision>
  <cp:lastPrinted>2020-05-21T10:54:00Z</cp:lastPrinted>
  <dcterms:created xsi:type="dcterms:W3CDTF">2020-05-21T10:53:00Z</dcterms:created>
  <dcterms:modified xsi:type="dcterms:W3CDTF">2021-06-08T09:43:00Z</dcterms:modified>
</cp:coreProperties>
</file>